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F27" w:rsidRDefault="00566E9F" w:rsidP="00FB4F27">
      <w:pPr>
        <w:pStyle w:val="Default"/>
        <w:rPr>
          <w:sz w:val="36"/>
          <w:szCs w:val="36"/>
        </w:rPr>
      </w:pPr>
      <w:r>
        <w:rPr>
          <w:sz w:val="36"/>
          <w:szCs w:val="36"/>
        </w:rPr>
        <w:t>DGC</w:t>
      </w:r>
      <w:r>
        <w:rPr>
          <w:sz w:val="36"/>
          <w:szCs w:val="36"/>
        </w:rPr>
        <w:t>’</w:t>
      </w:r>
      <w:r>
        <w:rPr>
          <w:sz w:val="36"/>
          <w:szCs w:val="36"/>
        </w:rPr>
        <w:t xml:space="preserve">s </w:t>
      </w:r>
      <w:r w:rsidR="00FB4F27">
        <w:rPr>
          <w:sz w:val="36"/>
          <w:szCs w:val="36"/>
        </w:rPr>
        <w:t xml:space="preserve">Diversity </w:t>
      </w:r>
      <w:r>
        <w:rPr>
          <w:sz w:val="36"/>
          <w:szCs w:val="36"/>
        </w:rPr>
        <w:t>Commitments</w:t>
      </w:r>
      <w:r w:rsidR="00FB4F27">
        <w:rPr>
          <w:sz w:val="36"/>
          <w:szCs w:val="36"/>
        </w:rPr>
        <w:t xml:space="preserve"> </w:t>
      </w:r>
    </w:p>
    <w:p w:rsidR="00FB4F27" w:rsidRPr="0053750B" w:rsidRDefault="00FB4F27" w:rsidP="00FB4F27">
      <w:pPr>
        <w:pStyle w:val="Default"/>
        <w:rPr>
          <w:rFonts w:asciiTheme="minorHAnsi" w:cs="Nirmala UI"/>
          <w:sz w:val="22"/>
          <w:szCs w:val="22"/>
        </w:rPr>
      </w:pPr>
      <w:r w:rsidRPr="0053750B">
        <w:rPr>
          <w:rFonts w:asciiTheme="minorHAnsi" w:cs="Nirmala UI"/>
          <w:sz w:val="22"/>
          <w:szCs w:val="22"/>
        </w:rPr>
        <w:t xml:space="preserve">JBU’s diversity statement can be found </w:t>
      </w:r>
      <w:hyperlink r:id="rId5" w:history="1">
        <w:r w:rsidRPr="0053750B">
          <w:rPr>
            <w:rStyle w:val="Hyperlink"/>
            <w:rFonts w:asciiTheme="minorHAnsi" w:cs="Nirmala UI"/>
            <w:sz w:val="22"/>
            <w:szCs w:val="22"/>
          </w:rPr>
          <w:t>here</w:t>
        </w:r>
      </w:hyperlink>
      <w:r w:rsidRPr="0053750B">
        <w:rPr>
          <w:rFonts w:asciiTheme="minorHAnsi" w:cs="Nirmala UI"/>
          <w:sz w:val="22"/>
          <w:szCs w:val="22"/>
        </w:rPr>
        <w:t xml:space="preserve">. </w:t>
      </w:r>
    </w:p>
    <w:p w:rsidR="0053750B" w:rsidRPr="0053750B" w:rsidRDefault="0053750B" w:rsidP="00FB4F27">
      <w:pPr>
        <w:pStyle w:val="Default"/>
        <w:rPr>
          <w:rFonts w:asciiTheme="minorHAnsi" w:cs="Nirmala UI"/>
          <w:sz w:val="22"/>
          <w:szCs w:val="22"/>
        </w:rPr>
      </w:pPr>
    </w:p>
    <w:p w:rsidR="00FB4F27" w:rsidRPr="0053750B" w:rsidRDefault="00FB4F27" w:rsidP="00FB4F27">
      <w:pPr>
        <w:pStyle w:val="Default"/>
        <w:rPr>
          <w:rFonts w:asciiTheme="minorHAnsi"/>
          <w:sz w:val="22"/>
          <w:szCs w:val="22"/>
        </w:rPr>
      </w:pPr>
      <w:r w:rsidRPr="0053750B">
        <w:rPr>
          <w:rFonts w:asciiTheme="minorHAnsi" w:cs="Nirmala UI"/>
          <w:sz w:val="22"/>
          <w:szCs w:val="22"/>
        </w:rPr>
        <w:t xml:space="preserve">The DGC is committed to multicultural diversity among all members of our learning community. This is an outworking of JBU’s institutional belief of “Christ Over All” where we believe diversity adds depth and richness to the learning environment for everyone involved. A homogeneous environment is wholly inadequate in preparing counselors to competently meet the diverse needs within the global community. </w:t>
      </w:r>
      <w:r w:rsidRPr="0053750B">
        <w:rPr>
          <w:rFonts w:asciiTheme="minorHAnsi" w:cs="Nirmala UI"/>
          <w:b/>
          <w:sz w:val="22"/>
          <w:szCs w:val="22"/>
        </w:rPr>
        <w:t xml:space="preserve">The DGC makes continuous and systematic efforts to attract, enroll/employ, and retain a </w:t>
      </w:r>
      <w:r w:rsidRPr="0053750B">
        <w:rPr>
          <w:rFonts w:asciiTheme="minorHAnsi" w:cs="Nirmala UI"/>
          <w:b/>
          <w:color w:val="FF0000"/>
          <w:sz w:val="22"/>
          <w:szCs w:val="22"/>
        </w:rPr>
        <w:t xml:space="preserve">diverse group of students and faculty </w:t>
      </w:r>
      <w:r w:rsidRPr="0053750B">
        <w:rPr>
          <w:rFonts w:asciiTheme="minorHAnsi" w:cs="Nirmala UI"/>
          <w:b/>
          <w:sz w:val="22"/>
          <w:szCs w:val="22"/>
        </w:rPr>
        <w:t>in the following ways</w:t>
      </w:r>
      <w:r w:rsidRPr="0053750B">
        <w:rPr>
          <w:rFonts w:asciiTheme="minorHAnsi" w:cs="Nirmala UI"/>
          <w:sz w:val="22"/>
          <w:szCs w:val="22"/>
        </w:rPr>
        <w:t xml:space="preserve">: </w:t>
      </w:r>
    </w:p>
    <w:p w:rsidR="00FB4F27" w:rsidRPr="0053750B" w:rsidRDefault="00FB4F27" w:rsidP="0053750B">
      <w:pPr>
        <w:pStyle w:val="Default"/>
        <w:numPr>
          <w:ilvl w:val="0"/>
          <w:numId w:val="4"/>
        </w:numPr>
        <w:spacing w:after="62"/>
        <w:ind w:left="360"/>
        <w:rPr>
          <w:rFonts w:asciiTheme="minorHAnsi"/>
          <w:sz w:val="22"/>
          <w:szCs w:val="22"/>
        </w:rPr>
      </w:pPr>
      <w:r w:rsidRPr="0053750B">
        <w:rPr>
          <w:rFonts w:asciiTheme="minorHAnsi" w:cs="Nirmala UI"/>
          <w:sz w:val="22"/>
          <w:szCs w:val="22"/>
        </w:rPr>
        <w:t xml:space="preserve">Expanding targeted recruitment of students from diverse cultural backgrounds. </w:t>
      </w:r>
    </w:p>
    <w:p w:rsidR="00FB4F27" w:rsidRPr="0053750B" w:rsidRDefault="00FB4F27" w:rsidP="0053750B">
      <w:pPr>
        <w:pStyle w:val="Default"/>
        <w:numPr>
          <w:ilvl w:val="0"/>
          <w:numId w:val="4"/>
        </w:numPr>
        <w:spacing w:after="62"/>
        <w:ind w:left="360"/>
        <w:rPr>
          <w:rFonts w:asciiTheme="minorHAnsi"/>
          <w:sz w:val="22"/>
          <w:szCs w:val="22"/>
        </w:rPr>
      </w:pPr>
      <w:r w:rsidRPr="0053750B">
        <w:rPr>
          <w:rFonts w:asciiTheme="minorHAnsi" w:cs="Nirmala UI"/>
          <w:sz w:val="22"/>
          <w:szCs w:val="22"/>
        </w:rPr>
        <w:t xml:space="preserve">Increase hiring of faculty and staff from diverse cultural backgrounds. </w:t>
      </w:r>
    </w:p>
    <w:p w:rsidR="00FB4F27" w:rsidRPr="0053750B" w:rsidRDefault="00FB4F27" w:rsidP="0053750B">
      <w:pPr>
        <w:pStyle w:val="Default"/>
        <w:numPr>
          <w:ilvl w:val="0"/>
          <w:numId w:val="4"/>
        </w:numPr>
        <w:spacing w:after="62"/>
        <w:ind w:left="360"/>
        <w:rPr>
          <w:rFonts w:asciiTheme="minorHAnsi"/>
          <w:sz w:val="22"/>
          <w:szCs w:val="22"/>
        </w:rPr>
      </w:pPr>
      <w:r w:rsidRPr="0053750B">
        <w:rPr>
          <w:rFonts w:asciiTheme="minorHAnsi" w:cs="Nirmala UI"/>
          <w:sz w:val="22"/>
          <w:szCs w:val="22"/>
        </w:rPr>
        <w:t xml:space="preserve">Actively support and participate in university-wide events, forums, orientations, and discussions that highlight and raise awareness about gender, race, ethnicity and disability. </w:t>
      </w:r>
    </w:p>
    <w:p w:rsidR="00FB4F27" w:rsidRPr="0053750B" w:rsidRDefault="00FB4F27" w:rsidP="0053750B">
      <w:pPr>
        <w:pStyle w:val="Default"/>
        <w:numPr>
          <w:ilvl w:val="0"/>
          <w:numId w:val="4"/>
        </w:numPr>
        <w:spacing w:after="62"/>
        <w:ind w:left="360"/>
        <w:rPr>
          <w:rFonts w:asciiTheme="minorHAnsi"/>
          <w:sz w:val="22"/>
          <w:szCs w:val="22"/>
        </w:rPr>
      </w:pPr>
      <w:r w:rsidRPr="0053750B">
        <w:rPr>
          <w:rFonts w:asciiTheme="minorHAnsi" w:cs="Nirmala UI"/>
          <w:sz w:val="22"/>
          <w:szCs w:val="22"/>
        </w:rPr>
        <w:t xml:space="preserve">Increase involvement in curricular and co-curricular efforts that connect students, staff, and faculty with people who are different from themselves. </w:t>
      </w:r>
    </w:p>
    <w:p w:rsidR="00FB4F27" w:rsidRPr="0053750B" w:rsidRDefault="00FB4F27" w:rsidP="0053750B">
      <w:pPr>
        <w:pStyle w:val="Default"/>
        <w:numPr>
          <w:ilvl w:val="0"/>
          <w:numId w:val="4"/>
        </w:numPr>
        <w:spacing w:after="62"/>
        <w:ind w:left="360"/>
        <w:rPr>
          <w:rFonts w:asciiTheme="minorHAnsi"/>
          <w:sz w:val="22"/>
          <w:szCs w:val="22"/>
        </w:rPr>
      </w:pPr>
      <w:r w:rsidRPr="0053750B">
        <w:rPr>
          <w:rFonts w:asciiTheme="minorHAnsi" w:cs="Nirmala UI"/>
          <w:sz w:val="22"/>
          <w:szCs w:val="22"/>
        </w:rPr>
        <w:t>Expand promotion of diversity-relat</w:t>
      </w:r>
      <w:bookmarkStart w:id="0" w:name="_GoBack"/>
      <w:bookmarkEnd w:id="0"/>
      <w:r w:rsidRPr="0053750B">
        <w:rPr>
          <w:rFonts w:asciiTheme="minorHAnsi" w:cs="Nirmala UI"/>
          <w:sz w:val="22"/>
          <w:szCs w:val="22"/>
        </w:rPr>
        <w:t xml:space="preserve">ed events on JBU’s campus through coverage online, in social media, and in DGC publications. </w:t>
      </w:r>
    </w:p>
    <w:p w:rsidR="00FB4F27" w:rsidRPr="0053750B" w:rsidRDefault="00FB4F27" w:rsidP="0053750B">
      <w:pPr>
        <w:pStyle w:val="Default"/>
        <w:numPr>
          <w:ilvl w:val="0"/>
          <w:numId w:val="4"/>
        </w:numPr>
        <w:spacing w:after="62"/>
        <w:ind w:left="360"/>
        <w:rPr>
          <w:rFonts w:asciiTheme="minorHAnsi"/>
          <w:sz w:val="22"/>
          <w:szCs w:val="22"/>
        </w:rPr>
      </w:pPr>
      <w:r w:rsidRPr="0053750B">
        <w:rPr>
          <w:rFonts w:asciiTheme="minorHAnsi" w:cs="Nirmala UI"/>
          <w:sz w:val="22"/>
          <w:szCs w:val="22"/>
        </w:rPr>
        <w:t xml:space="preserve">Participate in trainings to develop classroom environments that are welcoming to minority students. </w:t>
      </w:r>
    </w:p>
    <w:p w:rsidR="0053750B" w:rsidRDefault="00FB4F27" w:rsidP="0053750B">
      <w:pPr>
        <w:pStyle w:val="Default"/>
        <w:numPr>
          <w:ilvl w:val="0"/>
          <w:numId w:val="4"/>
        </w:numPr>
        <w:ind w:left="360"/>
        <w:rPr>
          <w:rFonts w:asciiTheme="minorHAnsi"/>
          <w:sz w:val="22"/>
          <w:szCs w:val="22"/>
        </w:rPr>
      </w:pPr>
      <w:r w:rsidRPr="0053750B">
        <w:rPr>
          <w:rFonts w:asciiTheme="minorHAnsi"/>
          <w:sz w:val="22"/>
          <w:szCs w:val="22"/>
        </w:rPr>
        <w:t xml:space="preserve">Work with the JBU library to identify and expand library holdings published by diverse authors. </w:t>
      </w:r>
    </w:p>
    <w:p w:rsidR="0053750B" w:rsidRPr="0053750B" w:rsidRDefault="0053750B" w:rsidP="0053750B">
      <w:pPr>
        <w:pStyle w:val="Default"/>
        <w:numPr>
          <w:ilvl w:val="0"/>
          <w:numId w:val="4"/>
        </w:numPr>
        <w:ind w:left="360"/>
        <w:rPr>
          <w:rFonts w:asciiTheme="minorHAnsi"/>
          <w:sz w:val="22"/>
          <w:szCs w:val="22"/>
        </w:rPr>
      </w:pPr>
      <w:r w:rsidRPr="0053750B">
        <w:rPr>
          <w:rFonts w:asciiTheme="minorHAnsi"/>
          <w:sz w:val="22"/>
          <w:szCs w:val="22"/>
        </w:rPr>
        <w:t xml:space="preserve">Assign trained Search Advocates on faculty search committees to ensure hiring processes maximize the candidate pool by paying attention to diversity demographics, avoiding implicit institutional/individual cultural biases, and maximizing the unit’s ability to recruit/hire faculty from diverse backgrounds. </w:t>
      </w:r>
    </w:p>
    <w:p w:rsidR="0053750B" w:rsidRPr="0053750B" w:rsidRDefault="0053750B" w:rsidP="0053750B">
      <w:pPr>
        <w:pStyle w:val="Default"/>
        <w:numPr>
          <w:ilvl w:val="0"/>
          <w:numId w:val="4"/>
        </w:numPr>
        <w:ind w:left="360"/>
        <w:rPr>
          <w:rFonts w:asciiTheme="minorHAnsi"/>
          <w:sz w:val="22"/>
          <w:szCs w:val="22"/>
        </w:rPr>
      </w:pPr>
      <w:r w:rsidRPr="0053750B">
        <w:rPr>
          <w:rFonts w:asciiTheme="minorHAnsi"/>
          <w:sz w:val="22"/>
          <w:szCs w:val="22"/>
        </w:rPr>
        <w:t>Highlight and raise awareness of the issues of gender, race, ethnicity, and disability that may affect people at JBU.</w:t>
      </w:r>
    </w:p>
    <w:p w:rsidR="00AC3192" w:rsidRPr="0053750B" w:rsidRDefault="0053750B" w:rsidP="00FB4F27">
      <w:pPr>
        <w:rPr>
          <w:rFonts w:cstheme="minorHAnsi"/>
        </w:rPr>
      </w:pPr>
    </w:p>
    <w:sectPr w:rsidR="00AC3192" w:rsidRPr="00537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34C719"/>
    <w:multiLevelType w:val="hybridMultilevel"/>
    <w:tmpl w:val="D3C589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85D99"/>
    <w:multiLevelType w:val="hybridMultilevel"/>
    <w:tmpl w:val="296C0C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B64930"/>
    <w:multiLevelType w:val="hybridMultilevel"/>
    <w:tmpl w:val="69D4652E"/>
    <w:lvl w:ilvl="0" w:tplc="E6CA6544">
      <w:numFmt w:val="bullet"/>
      <w:lvlText w:val="•"/>
      <w:lvlJc w:val="left"/>
      <w:pPr>
        <w:ind w:left="1080" w:hanging="360"/>
      </w:pPr>
      <w:rPr>
        <w:rFonts w:ascii="Calibri" w:eastAsia="Yu Gothic" w:hAnsi="Calibri" w:cs="Yu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844EA9"/>
    <w:multiLevelType w:val="hybridMultilevel"/>
    <w:tmpl w:val="D504B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271"/>
    <w:rsid w:val="00176271"/>
    <w:rsid w:val="0053750B"/>
    <w:rsid w:val="00566E9F"/>
    <w:rsid w:val="009235EF"/>
    <w:rsid w:val="00924B31"/>
    <w:rsid w:val="0094304E"/>
    <w:rsid w:val="009A5B9C"/>
    <w:rsid w:val="00A9079C"/>
    <w:rsid w:val="00FB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9A517"/>
  <w15:chartTrackingRefBased/>
  <w15:docId w15:val="{D46BD120-C4B8-483C-9E5F-F2BC75EF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762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76271"/>
  </w:style>
  <w:style w:type="character" w:customStyle="1" w:styleId="eop">
    <w:name w:val="eop"/>
    <w:basedOn w:val="DefaultParagraphFont"/>
    <w:rsid w:val="00176271"/>
  </w:style>
  <w:style w:type="paragraph" w:customStyle="1" w:styleId="Default">
    <w:name w:val="Default"/>
    <w:rsid w:val="00FB4F27"/>
    <w:pPr>
      <w:autoSpaceDE w:val="0"/>
      <w:autoSpaceDN w:val="0"/>
      <w:adjustRightInd w:val="0"/>
      <w:spacing w:after="0" w:line="240" w:lineRule="auto"/>
    </w:pPr>
    <w:rPr>
      <w:rFonts w:ascii="Yu Gothic" w:eastAsia="Yu Gothic" w:cs="Yu Gothic"/>
      <w:color w:val="000000"/>
      <w:sz w:val="24"/>
      <w:szCs w:val="24"/>
    </w:rPr>
  </w:style>
  <w:style w:type="character" w:styleId="Hyperlink">
    <w:name w:val="Hyperlink"/>
    <w:basedOn w:val="DefaultParagraphFont"/>
    <w:uiPriority w:val="99"/>
    <w:unhideWhenUsed/>
    <w:rsid w:val="00FB4F27"/>
    <w:rPr>
      <w:color w:val="0563C1" w:themeColor="hyperlink"/>
      <w:u w:val="single"/>
    </w:rPr>
  </w:style>
  <w:style w:type="character" w:styleId="UnresolvedMention">
    <w:name w:val="Unresolved Mention"/>
    <w:basedOn w:val="DefaultParagraphFont"/>
    <w:uiPriority w:val="99"/>
    <w:semiHidden/>
    <w:unhideWhenUsed/>
    <w:rsid w:val="00FB4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300254">
      <w:bodyDiv w:val="1"/>
      <w:marLeft w:val="0"/>
      <w:marRight w:val="0"/>
      <w:marTop w:val="0"/>
      <w:marBottom w:val="0"/>
      <w:divBdr>
        <w:top w:val="none" w:sz="0" w:space="0" w:color="auto"/>
        <w:left w:val="none" w:sz="0" w:space="0" w:color="auto"/>
        <w:bottom w:val="none" w:sz="0" w:space="0" w:color="auto"/>
        <w:right w:val="none" w:sz="0" w:space="0" w:color="auto"/>
      </w:divBdr>
      <w:divsChild>
        <w:div w:id="491919955">
          <w:marLeft w:val="0"/>
          <w:marRight w:val="0"/>
          <w:marTop w:val="0"/>
          <w:marBottom w:val="0"/>
          <w:divBdr>
            <w:top w:val="none" w:sz="0" w:space="0" w:color="auto"/>
            <w:left w:val="none" w:sz="0" w:space="0" w:color="auto"/>
            <w:bottom w:val="none" w:sz="0" w:space="0" w:color="auto"/>
            <w:right w:val="none" w:sz="0" w:space="0" w:color="auto"/>
          </w:divBdr>
        </w:div>
        <w:div w:id="42557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bu.edu/divers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John Brown University</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Hull</dc:creator>
  <cp:keywords/>
  <dc:description/>
  <cp:lastModifiedBy>Chris Hull</cp:lastModifiedBy>
  <cp:revision>2</cp:revision>
  <dcterms:created xsi:type="dcterms:W3CDTF">2023-08-10T17:25:00Z</dcterms:created>
  <dcterms:modified xsi:type="dcterms:W3CDTF">2023-08-10T17:25:00Z</dcterms:modified>
</cp:coreProperties>
</file>